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1EBA499" w:rsidR="00303591" w:rsidRPr="00330CB1" w:rsidRDefault="00303591" w:rsidP="00303591">
      <w:pPr>
        <w:pStyle w:val="Header"/>
        <w:tabs>
          <w:tab w:val="right" w:pos="9639"/>
        </w:tabs>
        <w:jc w:val="both"/>
        <w:rPr>
          <w:rFonts w:cs="Courier New"/>
          <w:sz w:val="24"/>
          <w:szCs w:val="24"/>
        </w:rPr>
      </w:pPr>
      <w:r w:rsidRPr="00330CB1">
        <w:rPr>
          <w:rFonts w:cs="Courier New"/>
          <w:sz w:val="24"/>
          <w:szCs w:val="24"/>
        </w:rPr>
        <w:t>3GPP TSG-RAN WG4 #</w:t>
      </w:r>
      <w:r w:rsidR="000650CF" w:rsidRPr="00330CB1">
        <w:rPr>
          <w:rFonts w:cs="Arial"/>
          <w:sz w:val="24"/>
          <w:szCs w:val="24"/>
        </w:rPr>
        <w:t>9</w:t>
      </w:r>
      <w:r w:rsidR="00330CB1">
        <w:rPr>
          <w:rFonts w:cs="Arial"/>
          <w:sz w:val="24"/>
          <w:szCs w:val="24"/>
        </w:rPr>
        <w:t>1</w:t>
      </w:r>
      <w:r w:rsidRPr="00330CB1">
        <w:rPr>
          <w:rFonts w:cs="Courier New"/>
          <w:sz w:val="24"/>
          <w:szCs w:val="24"/>
        </w:rPr>
        <w:tab/>
      </w:r>
      <w:r w:rsidR="0040698C" w:rsidRPr="00330CB1">
        <w:rPr>
          <w:rFonts w:cs="Courier New"/>
          <w:sz w:val="24"/>
          <w:szCs w:val="24"/>
        </w:rPr>
        <w:t>R4-1</w:t>
      </w:r>
      <w:r w:rsidR="00B42D1D" w:rsidRPr="00330CB1">
        <w:rPr>
          <w:rFonts w:cs="Courier New"/>
          <w:sz w:val="24"/>
          <w:szCs w:val="24"/>
        </w:rPr>
        <w:t>9</w:t>
      </w:r>
      <w:r w:rsidR="00FC0620" w:rsidRPr="00330CB1">
        <w:rPr>
          <w:rFonts w:cs="Courier New"/>
          <w:sz w:val="24"/>
          <w:szCs w:val="24"/>
        </w:rPr>
        <w:t>0</w:t>
      </w:r>
      <w:r w:rsidR="000D4527">
        <w:rPr>
          <w:rFonts w:cs="Courier New"/>
          <w:sz w:val="24"/>
          <w:szCs w:val="24"/>
        </w:rPr>
        <w:t>6702</w:t>
      </w:r>
    </w:p>
    <w:p w14:paraId="3502ADA3" w14:textId="4C014513" w:rsidR="009C1F3F" w:rsidRPr="001D0744" w:rsidRDefault="00330CB1" w:rsidP="00AC033F">
      <w:pPr>
        <w:pStyle w:val="Header"/>
        <w:jc w:val="both"/>
        <w:rPr>
          <w:rFonts w:cs="Arial"/>
          <w:b w:val="0"/>
        </w:rPr>
      </w:pPr>
      <w:r>
        <w:rPr>
          <w:rFonts w:cs="Arial"/>
          <w:sz w:val="24"/>
          <w:szCs w:val="24"/>
        </w:rPr>
        <w:t>Reno, United States</w:t>
      </w:r>
      <w:r w:rsidR="00B42D1D" w:rsidRPr="00370CE3">
        <w:rPr>
          <w:rFonts w:cs="Arial"/>
          <w:sz w:val="24"/>
          <w:szCs w:val="24"/>
        </w:rPr>
        <w:t xml:space="preserve">, </w:t>
      </w:r>
      <w:r>
        <w:rPr>
          <w:rFonts w:cs="Arial"/>
          <w:sz w:val="24"/>
          <w:szCs w:val="24"/>
        </w:rPr>
        <w:t>13</w:t>
      </w:r>
      <w:r w:rsidR="00B42D1D" w:rsidRPr="00B81AED">
        <w:rPr>
          <w:rFonts w:cs="Arial"/>
          <w:sz w:val="24"/>
          <w:szCs w:val="24"/>
          <w:vertAlign w:val="superscript"/>
        </w:rPr>
        <w:t>th</w:t>
      </w:r>
      <w:r w:rsidR="00B42D1D">
        <w:rPr>
          <w:rFonts w:cs="Arial"/>
          <w:sz w:val="24"/>
          <w:szCs w:val="24"/>
        </w:rPr>
        <w:t xml:space="preserve"> </w:t>
      </w:r>
      <w:r>
        <w:rPr>
          <w:rFonts w:cs="Arial"/>
          <w:sz w:val="24"/>
          <w:szCs w:val="24"/>
        </w:rPr>
        <w:t xml:space="preserve">May </w:t>
      </w:r>
      <w:r w:rsidR="00B42D1D">
        <w:rPr>
          <w:rFonts w:cs="Arial"/>
          <w:sz w:val="24"/>
          <w:szCs w:val="24"/>
        </w:rPr>
        <w:t xml:space="preserve">– </w:t>
      </w:r>
      <w:r w:rsidR="000C5EDD">
        <w:rPr>
          <w:rFonts w:cs="Arial"/>
          <w:sz w:val="24"/>
          <w:szCs w:val="24"/>
        </w:rPr>
        <w:t>1</w:t>
      </w:r>
      <w:r>
        <w:rPr>
          <w:rFonts w:cs="Arial"/>
          <w:sz w:val="24"/>
          <w:szCs w:val="24"/>
        </w:rPr>
        <w:t>7</w:t>
      </w:r>
      <w:r w:rsidR="000C5EDD" w:rsidRPr="000C5EDD">
        <w:rPr>
          <w:rFonts w:cs="Arial"/>
          <w:sz w:val="24"/>
          <w:szCs w:val="24"/>
          <w:vertAlign w:val="superscript"/>
        </w:rPr>
        <w:t>th</w:t>
      </w:r>
      <w:r w:rsidR="00B42D1D">
        <w:rPr>
          <w:rFonts w:cs="Arial"/>
          <w:sz w:val="24"/>
          <w:szCs w:val="24"/>
        </w:rPr>
        <w:t xml:space="preserve"> </w:t>
      </w:r>
      <w:r>
        <w:rPr>
          <w:rFonts w:cs="Arial"/>
          <w:sz w:val="24"/>
          <w:szCs w:val="24"/>
        </w:rPr>
        <w:t>May</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32E08F22"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0D4527">
        <w:rPr>
          <w:rFonts w:ascii="Arial" w:hAnsi="Arial"/>
          <w:sz w:val="24"/>
          <w:lang w:val="it-IT"/>
        </w:rPr>
        <w:t>8.5.2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16B5D73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1C3E">
        <w:rPr>
          <w:rFonts w:ascii="Arial" w:hAnsi="Arial"/>
          <w:sz w:val="24"/>
          <w:lang w:val="en-US"/>
        </w:rPr>
        <w:t>Simulation methodology and assumptions</w:t>
      </w:r>
      <w:r w:rsidR="00D74A32">
        <w:rPr>
          <w:rFonts w:ascii="Arial" w:hAnsi="Arial"/>
          <w:sz w:val="24"/>
          <w:lang w:val="en-US"/>
        </w:rPr>
        <w:t xml:space="preserve"> for IAB co-existence study</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77777777"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t>[1]</w:t>
      </w:r>
      <w:r>
        <w:fldChar w:fldCharType="end"/>
      </w:r>
      <w:r>
        <w:t>. Among the objectives of the work item, RAN4 is tasked to define RF and RRM requirements for both backhaul (BH) and access links of an IAB-node including requirements for co-existence (e.g. ACLR, ACS).</w:t>
      </w:r>
    </w:p>
    <w:p w14:paraId="5AE3FB1F" w14:textId="77777777" w:rsidR="00BD206E" w:rsidRDefault="00BD206E" w:rsidP="00BD206E">
      <w:pPr>
        <w:rPr>
          <w:lang w:val="en-US"/>
        </w:rPr>
      </w:pPr>
      <w:r w:rsidRPr="00FA25E3">
        <w:rPr>
          <w:lang w:val="en-US"/>
        </w:rPr>
        <w:t>In RAN4#90bis Integrated A</w:t>
      </w:r>
      <w:r>
        <w:rPr>
          <w:lang w:val="en-US"/>
        </w:rPr>
        <w:t xml:space="preserve">ccess and Backhauling (IAB) WI started. There was a preliminary but intensive discussion among interested companies, that resulted in the agreement of the work-plan for RAN4#91 </w:t>
      </w:r>
      <w:r>
        <w:rPr>
          <w:lang w:val="en-US"/>
        </w:rPr>
        <w:fldChar w:fldCharType="begin"/>
      </w:r>
      <w:r>
        <w:rPr>
          <w:lang w:val="en-US"/>
        </w:rPr>
        <w:instrText xml:space="preserve"> REF _Ref7184787 \n \h </w:instrText>
      </w:r>
      <w:r>
        <w:rPr>
          <w:lang w:val="en-US"/>
        </w:rPr>
      </w:r>
      <w:r>
        <w:rPr>
          <w:lang w:val="en-US"/>
        </w:rPr>
        <w:fldChar w:fldCharType="separate"/>
      </w:r>
      <w:r>
        <w:rPr>
          <w:lang w:val="en-US"/>
        </w:rPr>
        <w:t>[2]</w:t>
      </w:r>
      <w:r>
        <w:rPr>
          <w:lang w:val="en-US"/>
        </w:rPr>
        <w:fldChar w:fldCharType="end"/>
      </w:r>
      <w:r>
        <w:rPr>
          <w:lang w:val="en-US"/>
        </w:rPr>
        <w:t xml:space="preserve">. Discussion on IAB deployment and operation scenarios started as well but with no factual conclusion. </w:t>
      </w:r>
    </w:p>
    <w:p w14:paraId="7725BA63" w14:textId="417195BB" w:rsidR="00BD206E" w:rsidRPr="00FA25E3" w:rsidRDefault="00BD206E" w:rsidP="00BD206E">
      <w:pPr>
        <w:rPr>
          <w:lang w:val="en-US"/>
        </w:rPr>
      </w:pPr>
      <w:r>
        <w:rPr>
          <w:lang w:val="en-US"/>
        </w:rPr>
        <w:t>In this paper we present our views on simulation methodology and assumptions for IAB co-existence study.</w:t>
      </w:r>
    </w:p>
    <w:p w14:paraId="7D6C57E8" w14:textId="77777777" w:rsidR="00BD206E" w:rsidRDefault="00BD206E" w:rsidP="00BD206E">
      <w:pPr>
        <w:pStyle w:val="Heading1"/>
        <w:tabs>
          <w:tab w:val="clear" w:pos="432"/>
          <w:tab w:val="num" w:pos="522"/>
        </w:tabs>
        <w:ind w:left="522" w:hanging="522"/>
        <w:jc w:val="both"/>
        <w:rPr>
          <w:lang w:val="en-US"/>
        </w:rPr>
      </w:pPr>
      <w:r>
        <w:rPr>
          <w:lang w:val="en-US"/>
        </w:rPr>
        <w:t>Overview</w:t>
      </w:r>
    </w:p>
    <w:p w14:paraId="40754782" w14:textId="77777777" w:rsidR="00BD206E" w:rsidRDefault="00BD206E" w:rsidP="00BD206E">
      <w:r>
        <w:t xml:space="preserve">From </w:t>
      </w:r>
      <w:r>
        <w:fldChar w:fldCharType="begin"/>
      </w:r>
      <w:r>
        <w:instrText xml:space="preserve"> REF _Ref7184787 \n \h </w:instrText>
      </w:r>
      <w:r>
        <w:fldChar w:fldCharType="separate"/>
      </w:r>
      <w:r>
        <w:t>[2]</w:t>
      </w:r>
      <w:r>
        <w:fldChar w:fldCharType="end"/>
      </w:r>
      <w:r>
        <w:t>, the work plan for RAN4#91 is as follows:</w:t>
      </w:r>
    </w:p>
    <w:tbl>
      <w:tblPr>
        <w:tblStyle w:val="TableGrid"/>
        <w:tblW w:w="0" w:type="auto"/>
        <w:tblLook w:val="04A0" w:firstRow="1" w:lastRow="0" w:firstColumn="1" w:lastColumn="0" w:noHBand="0" w:noVBand="1"/>
      </w:tblPr>
      <w:tblGrid>
        <w:gridCol w:w="9621"/>
      </w:tblGrid>
      <w:tr w:rsidR="00BD206E" w14:paraId="3CBBE7E6" w14:textId="77777777" w:rsidTr="00E946C5">
        <w:tc>
          <w:tcPr>
            <w:tcW w:w="9621" w:type="dxa"/>
          </w:tcPr>
          <w:p w14:paraId="6E45132D" w14:textId="77777777" w:rsidR="00BD206E" w:rsidRPr="0060779E" w:rsidRDefault="00BD206E" w:rsidP="00E946C5">
            <w:pPr>
              <w:jc w:val="both"/>
              <w:rPr>
                <w:b/>
                <w:u w:val="single"/>
                <w:lang w:val="en-US" w:eastAsia="ja-JP"/>
              </w:rPr>
            </w:pPr>
            <w:r w:rsidRPr="0060779E">
              <w:rPr>
                <w:b/>
                <w:u w:val="single"/>
                <w:lang w:val="en-US" w:eastAsia="ja-JP"/>
              </w:rPr>
              <w:t>RAN4# 91</w:t>
            </w:r>
          </w:p>
          <w:p w14:paraId="6AFD9417" w14:textId="77777777" w:rsidR="00BD206E" w:rsidRPr="0060779E" w:rsidRDefault="00BD206E" w:rsidP="00E946C5">
            <w:pPr>
              <w:numPr>
                <w:ilvl w:val="0"/>
                <w:numId w:val="16"/>
              </w:numPr>
              <w:jc w:val="both"/>
              <w:rPr>
                <w:lang w:val="en-US" w:eastAsia="ja-JP"/>
              </w:rPr>
            </w:pPr>
            <w:r w:rsidRPr="0060779E">
              <w:rPr>
                <w:lang w:val="en-US" w:eastAsia="ja-JP"/>
              </w:rPr>
              <w:t>General: approve skeleton of new specifications</w:t>
            </w:r>
          </w:p>
          <w:p w14:paraId="1D27222E" w14:textId="77777777" w:rsidR="00BD206E" w:rsidRPr="0060779E" w:rsidRDefault="00BD206E" w:rsidP="00E946C5">
            <w:pPr>
              <w:numPr>
                <w:ilvl w:val="1"/>
                <w:numId w:val="16"/>
              </w:numPr>
              <w:jc w:val="both"/>
              <w:rPr>
                <w:lang w:val="en-US" w:eastAsia="ja-JP"/>
              </w:rPr>
            </w:pPr>
            <w:r w:rsidRPr="0060779E">
              <w:rPr>
                <w:lang w:val="en-US" w:eastAsia="ja-JP"/>
              </w:rPr>
              <w:t xml:space="preserve">New TS for RF and </w:t>
            </w:r>
            <w:proofErr w:type="spellStart"/>
            <w:r w:rsidRPr="0060779E">
              <w:rPr>
                <w:lang w:val="en-US" w:eastAsia="ja-JP"/>
              </w:rPr>
              <w:t>demod</w:t>
            </w:r>
            <w:proofErr w:type="spellEnd"/>
          </w:p>
          <w:p w14:paraId="015700E0" w14:textId="77777777" w:rsidR="00BD206E" w:rsidRPr="0060779E" w:rsidRDefault="00BD206E" w:rsidP="00E946C5">
            <w:pPr>
              <w:numPr>
                <w:ilvl w:val="1"/>
                <w:numId w:val="16"/>
              </w:numPr>
              <w:jc w:val="both"/>
              <w:rPr>
                <w:lang w:val="en-US" w:eastAsia="ja-JP"/>
              </w:rPr>
            </w:pPr>
            <w:r w:rsidRPr="0060779E">
              <w:rPr>
                <w:lang w:val="en-US" w:eastAsia="ja-JP"/>
              </w:rPr>
              <w:t xml:space="preserve">Decide whether RRM will be included in new TS or in 38.133  </w:t>
            </w:r>
          </w:p>
          <w:p w14:paraId="01C953C4" w14:textId="77777777" w:rsidR="00BD206E" w:rsidRPr="0060779E" w:rsidRDefault="00BD206E" w:rsidP="00E946C5">
            <w:pPr>
              <w:numPr>
                <w:ilvl w:val="0"/>
                <w:numId w:val="16"/>
              </w:numPr>
              <w:jc w:val="both"/>
              <w:rPr>
                <w:lang w:val="en-US" w:eastAsia="ja-JP"/>
              </w:rPr>
            </w:pPr>
            <w:r w:rsidRPr="0060779E">
              <w:rPr>
                <w:lang w:val="en-US" w:eastAsia="ja-JP"/>
              </w:rPr>
              <w:t>RF: Initial agreement on simulation assumptions for co-existence study and simulator alignment. Discussion on RF requirements</w:t>
            </w:r>
          </w:p>
          <w:p w14:paraId="239F3722" w14:textId="77777777" w:rsidR="00BD206E" w:rsidRPr="0060779E" w:rsidRDefault="00BD206E" w:rsidP="00E946C5">
            <w:pPr>
              <w:numPr>
                <w:ilvl w:val="1"/>
                <w:numId w:val="16"/>
              </w:numPr>
              <w:jc w:val="both"/>
              <w:rPr>
                <w:lang w:val="en-US" w:eastAsia="ja-JP"/>
              </w:rPr>
            </w:pPr>
            <w:r w:rsidRPr="0060779E">
              <w:rPr>
                <w:lang w:val="en-US" w:eastAsia="ja-JP"/>
              </w:rPr>
              <w:t xml:space="preserve">Identify FR1 bands </w:t>
            </w:r>
          </w:p>
          <w:p w14:paraId="2E12E9C8" w14:textId="77777777" w:rsidR="00BD206E" w:rsidRPr="002D015C" w:rsidRDefault="00BD206E" w:rsidP="00E946C5">
            <w:pPr>
              <w:numPr>
                <w:ilvl w:val="1"/>
                <w:numId w:val="16"/>
              </w:numPr>
              <w:jc w:val="both"/>
              <w:rPr>
                <w:lang w:val="en-US" w:eastAsia="ja-JP"/>
              </w:rPr>
            </w:pPr>
            <w:r w:rsidRPr="002D015C">
              <w:rPr>
                <w:lang w:val="en-US" w:eastAsia="ja-JP"/>
              </w:rPr>
              <w:t>Decide on which scenarios to use for co-existence study</w:t>
            </w:r>
          </w:p>
          <w:p w14:paraId="269F615B" w14:textId="77777777" w:rsidR="00BD206E" w:rsidRPr="000D2B82" w:rsidRDefault="00BD206E" w:rsidP="00E946C5">
            <w:pPr>
              <w:numPr>
                <w:ilvl w:val="1"/>
                <w:numId w:val="16"/>
              </w:numPr>
              <w:jc w:val="both"/>
              <w:rPr>
                <w:lang w:val="en-US" w:eastAsia="ja-JP"/>
              </w:rPr>
            </w:pPr>
            <w:r w:rsidRPr="002D015C">
              <w:rPr>
                <w:highlight w:val="yellow"/>
                <w:lang w:val="en-US" w:eastAsia="ja-JP"/>
              </w:rPr>
              <w:t>Initial agreement on co-channel baseline assumptions to be used to derive the reference throughput</w:t>
            </w:r>
          </w:p>
          <w:p w14:paraId="4B66AB06" w14:textId="77777777" w:rsidR="00BD206E" w:rsidRPr="000D2B82" w:rsidRDefault="00BD206E" w:rsidP="00E946C5">
            <w:pPr>
              <w:numPr>
                <w:ilvl w:val="0"/>
                <w:numId w:val="16"/>
              </w:numPr>
              <w:jc w:val="both"/>
              <w:rPr>
                <w:lang w:val="en-US" w:eastAsia="ja-JP"/>
              </w:rPr>
            </w:pPr>
            <w:r w:rsidRPr="008A4A7F">
              <w:rPr>
                <w:lang w:val="en-US" w:eastAsia="ja-JP"/>
              </w:rPr>
              <w:t>RRM: Initial discussion on needed core requirements for backhaul links.</w:t>
            </w:r>
          </w:p>
        </w:tc>
      </w:tr>
    </w:tbl>
    <w:p w14:paraId="0FBC3521" w14:textId="77777777" w:rsidR="00BD206E" w:rsidRDefault="00BD206E" w:rsidP="00BD206E"/>
    <w:p w14:paraId="43B43981" w14:textId="61F48584" w:rsidR="0001446F" w:rsidRDefault="002D015C" w:rsidP="00BD206E">
      <w:r>
        <w:t>As highlighted above, i</w:t>
      </w:r>
      <w:r w:rsidR="00BD206E">
        <w:t>n RAN4#91 companies are expected t</w:t>
      </w:r>
      <w:r>
        <w:t>o agree on co-channel baseline assumptions to be used to derive the reference throughput</w:t>
      </w:r>
      <w:r w:rsidR="00BD206E">
        <w:t>.</w:t>
      </w:r>
      <w:r w:rsidR="00A71A00">
        <w:t xml:space="preserve"> </w:t>
      </w:r>
      <w:r w:rsidR="00910B47">
        <w:t>Indeed,</w:t>
      </w:r>
      <w:r w:rsidR="0001446F">
        <w:t xml:space="preserve"> IAB network operational and deployment parameters can be quite different than the ones typically used to simulate access networks.</w:t>
      </w:r>
    </w:p>
    <w:p w14:paraId="452B68CE" w14:textId="7F11612C" w:rsidR="00BD206E" w:rsidRDefault="0001446F" w:rsidP="001A3A6C">
      <w:r>
        <w:t xml:space="preserve">For this reason, in this contribution we present our views on the major assumptions to consider </w:t>
      </w:r>
      <w:r w:rsidR="005156F6">
        <w:t>for emulating</w:t>
      </w:r>
      <w:r>
        <w:t xml:space="preserve"> as close as possible a realistic IAB network</w:t>
      </w:r>
      <w:r w:rsidR="00961D8B">
        <w:t xml:space="preserve"> and </w:t>
      </w:r>
      <w:r w:rsidR="00F76AB6">
        <w:t xml:space="preserve">at the same time </w:t>
      </w:r>
      <w:r w:rsidR="006340A3">
        <w:t>for avoiding</w:t>
      </w:r>
      <w:r w:rsidR="00961D8B">
        <w:t xml:space="preserve"> over-complicating the RAN4 analysis.</w:t>
      </w:r>
    </w:p>
    <w:p w14:paraId="434ED5E8" w14:textId="76B43E24" w:rsidR="009C0295" w:rsidRDefault="009C0295" w:rsidP="00B42D1D">
      <w:pPr>
        <w:pStyle w:val="Heading1"/>
      </w:pPr>
      <w:bookmarkStart w:id="0" w:name="_Ref4774692"/>
      <w:r>
        <w:t>IAB Simulation Methodology</w:t>
      </w:r>
      <w:bookmarkEnd w:id="0"/>
    </w:p>
    <w:p w14:paraId="18E7784B" w14:textId="32D7B35C" w:rsidR="0022448E" w:rsidRDefault="001E3A4D" w:rsidP="00B42D1D">
      <w:r>
        <w:t>IAB network topology</w:t>
      </w:r>
      <w:r w:rsidR="002870C0">
        <w:t xml:space="preserve"> is expected to</w:t>
      </w:r>
      <w:r w:rsidR="0031556F">
        <w:t xml:space="preserve"> have a large impact on the interference perceived by the victim network</w:t>
      </w:r>
      <w:r>
        <w:t>.</w:t>
      </w:r>
      <w:r w:rsidR="0022448E">
        <w:t xml:space="preserve"> In</w:t>
      </w:r>
      <w:r>
        <w:t xml:space="preserve">deed, </w:t>
      </w:r>
      <w:proofErr w:type="gramStart"/>
      <w:r>
        <w:t>in</w:t>
      </w:r>
      <w:r w:rsidR="0022448E">
        <w:t xml:space="preserve"> order for</w:t>
      </w:r>
      <w:proofErr w:type="gramEnd"/>
      <w:r w:rsidR="0022448E">
        <w:t xml:space="preserve"> all </w:t>
      </w:r>
      <w:r>
        <w:t>IAB nodes</w:t>
      </w:r>
      <w:r w:rsidR="0022448E">
        <w:t xml:space="preserve"> of the network to have </w:t>
      </w:r>
      <w:r w:rsidR="002870C0">
        <w:t>backhauling</w:t>
      </w:r>
      <w:r w:rsidR="0022448E">
        <w:t xml:space="preserve"> connection, the</w:t>
      </w:r>
      <w:r>
        <w:t xml:space="preserve">y </w:t>
      </w:r>
      <w:r w:rsidR="0022448E">
        <w:t xml:space="preserve">will have to wirelessly connect </w:t>
      </w:r>
      <w:r>
        <w:t xml:space="preserve">(through one or multiple hops) to the </w:t>
      </w:r>
      <w:r w:rsidR="006E0A18">
        <w:t>so-called</w:t>
      </w:r>
      <w:r>
        <w:t xml:space="preserve"> donor </w:t>
      </w:r>
      <w:r w:rsidR="00F92A72">
        <w:t xml:space="preserve">node </w:t>
      </w:r>
      <w:r>
        <w:t xml:space="preserve">equipped with optical </w:t>
      </w:r>
      <w:proofErr w:type="spellStart"/>
      <w:r>
        <w:t>fiber</w:t>
      </w:r>
      <w:proofErr w:type="spellEnd"/>
      <w:r>
        <w:t xml:space="preserve"> for backhauling.</w:t>
      </w:r>
      <w:r w:rsidR="00AE6A37">
        <w:t xml:space="preserve"> As in </w:t>
      </w:r>
      <w:r w:rsidR="0031556F">
        <w:fldChar w:fldCharType="begin"/>
      </w:r>
      <w:r w:rsidR="0031556F">
        <w:instrText xml:space="preserve"> REF _Ref4581330 \n \h </w:instrText>
      </w:r>
      <w:r w:rsidR="0031556F">
        <w:fldChar w:fldCharType="separate"/>
      </w:r>
      <w:r w:rsidR="00FD36E6">
        <w:t>[3]</w:t>
      </w:r>
      <w:r w:rsidR="0031556F">
        <w:fldChar w:fldCharType="end"/>
      </w:r>
      <w:r w:rsidR="0031556F">
        <w:t xml:space="preserve">, different metrics can be considered for the creation of the network topology but for the purpose of RAN4 </w:t>
      </w:r>
      <w:r w:rsidR="00557DCB">
        <w:t>analysis</w:t>
      </w:r>
      <w:r w:rsidR="0031556F">
        <w:t xml:space="preserve"> we believe that </w:t>
      </w:r>
      <w:r w:rsidR="006E0A18">
        <w:lastRenderedPageBreak/>
        <w:t>RSRP based formation of network topology</w:t>
      </w:r>
      <w:r w:rsidR="0031556F">
        <w:t xml:space="preserve"> may be enough. As a result, the final</w:t>
      </w:r>
      <w:r w:rsidR="006E0A18">
        <w:t xml:space="preserve"> IAB network will largely depend on channel conditions (large scale shadowing, LOS probability) among IAB nodes.</w:t>
      </w:r>
    </w:p>
    <w:p w14:paraId="1B6FA0F4" w14:textId="4F4B281A" w:rsidR="006E0A18" w:rsidRDefault="006E0A18" w:rsidP="00B42D1D">
      <w:pPr>
        <w:rPr>
          <w:b/>
        </w:rPr>
      </w:pPr>
      <w:r w:rsidRPr="006E0A18">
        <w:rPr>
          <w:b/>
        </w:rPr>
        <w:t xml:space="preserve">Proposal </w:t>
      </w:r>
      <w:r w:rsidR="00A25DDF">
        <w:rPr>
          <w:b/>
        </w:rPr>
        <w:t>1</w:t>
      </w:r>
      <w:r w:rsidRPr="006E0A18">
        <w:rPr>
          <w:b/>
        </w:rPr>
        <w:t xml:space="preserve">: </w:t>
      </w:r>
      <w:r w:rsidR="00AE0729">
        <w:rPr>
          <w:b/>
        </w:rPr>
        <w:t>Employ</w:t>
      </w:r>
      <w:r w:rsidRPr="006E0A18">
        <w:rPr>
          <w:b/>
        </w:rPr>
        <w:t xml:space="preserve"> RSRP based formation of network topology.</w:t>
      </w:r>
    </w:p>
    <w:p w14:paraId="52DAB281" w14:textId="4488828B" w:rsidR="006E0A18" w:rsidRDefault="006E0A18" w:rsidP="00B42D1D">
      <w:r>
        <w:t>Considering</w:t>
      </w:r>
      <w:r w:rsidR="00D01B92">
        <w:t xml:space="preserve"> what </w:t>
      </w:r>
      <w:r w:rsidR="00AE0729">
        <w:t xml:space="preserve">was </w:t>
      </w:r>
      <w:r w:rsidR="00D01B92">
        <w:t xml:space="preserve">discussed so far, </w:t>
      </w:r>
      <w:proofErr w:type="gramStart"/>
      <w:r w:rsidR="00D01B92">
        <w:t>it is clear</w:t>
      </w:r>
      <w:r>
        <w:t xml:space="preserve"> that the</w:t>
      </w:r>
      <w:proofErr w:type="gramEnd"/>
      <w:r>
        <w:t xml:space="preserve"> simulation methodology will likely change compared to the consolidated methodology for </w:t>
      </w:r>
      <w:r w:rsidR="00AE0729">
        <w:t xml:space="preserve">the </w:t>
      </w:r>
      <w:r>
        <w:t>access network co-existence</w:t>
      </w:r>
      <w:r w:rsidR="00D01B92">
        <w:t xml:space="preserve"> analysis. For this reason,</w:t>
      </w:r>
      <w:r>
        <w:t xml:space="preserve"> we propose RAN4 to agree on a common methodology</w:t>
      </w:r>
      <w:r w:rsidR="00AC4E01">
        <w:t xml:space="preserve"> at least for derivation of the reference throughput.</w:t>
      </w:r>
    </w:p>
    <w:p w14:paraId="31120597" w14:textId="696DB5E2" w:rsidR="0031556F" w:rsidRDefault="001C5A4C" w:rsidP="00B42D1D">
      <w:r>
        <w:rPr>
          <w:noProof/>
        </w:rPr>
        <mc:AlternateContent>
          <mc:Choice Requires="wps">
            <w:drawing>
              <wp:anchor distT="0" distB="0" distL="114300" distR="114300" simplePos="0" relativeHeight="251659264" behindDoc="0" locked="0" layoutInCell="1" allowOverlap="1" wp14:anchorId="30E79903" wp14:editId="5DFFF44B">
                <wp:simplePos x="0" y="0"/>
                <wp:positionH relativeFrom="margin">
                  <wp:align>right</wp:align>
                </wp:positionH>
                <wp:positionV relativeFrom="paragraph">
                  <wp:posOffset>540232</wp:posOffset>
                </wp:positionV>
                <wp:extent cx="6108091" cy="5779008"/>
                <wp:effectExtent l="0" t="0" r="26035" b="12700"/>
                <wp:wrapNone/>
                <wp:docPr id="2" name="Rectangle 2"/>
                <wp:cNvGraphicFramePr/>
                <a:graphic xmlns:a="http://schemas.openxmlformats.org/drawingml/2006/main">
                  <a:graphicData uri="http://schemas.microsoft.com/office/word/2010/wordprocessingShape">
                    <wps:wsp>
                      <wps:cNvSpPr/>
                      <wps:spPr>
                        <a:xfrm>
                          <a:off x="0" y="0"/>
                          <a:ext cx="6108091" cy="5779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85164" id="Rectangle 2" o:spid="_x0000_s1026" style="position:absolute;margin-left:429.75pt;margin-top:42.55pt;width:480.95pt;height:455.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" filled="f" strokecolor="black [3213]" strokeweight="1pt">
                <w10:wrap anchorx="margin"/>
              </v:rect>
            </w:pict>
          </mc:Fallback>
        </mc:AlternateContent>
      </w:r>
      <w:r w:rsidR="00D01B92">
        <w:t>We propose</w:t>
      </w:r>
      <w:r w:rsidR="0031556F">
        <w:t xml:space="preserve"> to re-use as much as possible the simulation steps in </w:t>
      </w:r>
      <w:r w:rsidR="0031556F">
        <w:fldChar w:fldCharType="begin"/>
      </w:r>
      <w:r w:rsidR="0031556F">
        <w:instrText xml:space="preserve"> REF _Ref4581535 \n \h </w:instrText>
      </w:r>
      <w:r w:rsidR="0031556F">
        <w:fldChar w:fldCharType="separate"/>
      </w:r>
      <w:r w:rsidR="00FD36E6">
        <w:t>[2]</w:t>
      </w:r>
      <w:r w:rsidR="0031556F">
        <w:fldChar w:fldCharType="end"/>
      </w:r>
      <w:r w:rsidR="00AE0729">
        <w:t>,</w:t>
      </w:r>
      <w:r w:rsidR="0031556F">
        <w:t xml:space="preserve"> adding the </w:t>
      </w:r>
      <w:r w:rsidR="00D01B92">
        <w:t xml:space="preserve">missing </w:t>
      </w:r>
      <w:r w:rsidR="0031556F">
        <w:t xml:space="preserve">parts for </w:t>
      </w:r>
      <w:r w:rsidR="00922FF7">
        <w:t>network topology creation and</w:t>
      </w:r>
      <w:r w:rsidR="00D01B92">
        <w:t xml:space="preserve"> </w:t>
      </w:r>
      <w:r w:rsidR="00922FF7" w:rsidRPr="00D01B92">
        <w:t xml:space="preserve">scheduling of </w:t>
      </w:r>
      <w:r w:rsidR="00D01B92">
        <w:t>backhauling</w:t>
      </w:r>
      <w:r w:rsidR="00922FF7" w:rsidRPr="00D01B92">
        <w:t xml:space="preserve"> transmissions</w:t>
      </w:r>
      <w:r w:rsidR="00D01B92">
        <w:t xml:space="preserve">, keeping in mind the </w:t>
      </w:r>
      <w:r w:rsidR="00D01B92" w:rsidRPr="00D01B92">
        <w:t>half-duplex constraint</w:t>
      </w:r>
      <w:r w:rsidR="00D01B92">
        <w:t xml:space="preserve"> at IAB nodes. Our proposal for simulation methodology is</w:t>
      </w:r>
      <w:r w:rsidR="00CC58BC">
        <w:t xml:space="preserve"> as follows:</w:t>
      </w:r>
    </w:p>
    <w:p w14:paraId="1CF47632" w14:textId="341B14DF" w:rsidR="00A37352" w:rsidRPr="007849B1" w:rsidRDefault="00A37352" w:rsidP="00A37352">
      <w:pPr>
        <w:spacing w:after="0"/>
        <w:rPr>
          <w:lang w:eastAsia="ja-JP"/>
        </w:rPr>
      </w:pPr>
      <w:r w:rsidRPr="007849B1">
        <w:rPr>
          <w:rFonts w:hint="eastAsia"/>
          <w:lang w:eastAsia="ja-JP"/>
        </w:rPr>
        <w:t xml:space="preserve">Adopt </w:t>
      </w:r>
      <w:r w:rsidR="001C5A4C">
        <w:rPr>
          <w:lang w:eastAsia="ja-JP"/>
        </w:rPr>
        <w:t xml:space="preserve">the </w:t>
      </w:r>
      <w:r w:rsidRPr="007849B1">
        <w:rPr>
          <w:rFonts w:hint="eastAsia"/>
          <w:lang w:eastAsia="ja-JP"/>
        </w:rPr>
        <w:t>following simulation steps</w:t>
      </w:r>
      <w:r>
        <w:rPr>
          <w:lang w:eastAsia="ja-JP"/>
        </w:rPr>
        <w:t>:</w:t>
      </w:r>
    </w:p>
    <w:p w14:paraId="69672B36" w14:textId="77777777" w:rsidR="00A37352" w:rsidRPr="007849B1" w:rsidRDefault="00A37352" w:rsidP="00A37352">
      <w:pPr>
        <w:spacing w:after="0"/>
        <w:rPr>
          <w:b/>
          <w:u w:val="single"/>
          <w:lang w:eastAsia="ja-JP"/>
        </w:rPr>
      </w:pPr>
    </w:p>
    <w:p w14:paraId="35F1A8A9" w14:textId="77777777" w:rsidR="00A37352" w:rsidRPr="006A0E7F" w:rsidRDefault="00A37352" w:rsidP="00A37352">
      <w:pPr>
        <w:pStyle w:val="B1"/>
        <w:numPr>
          <w:ilvl w:val="0"/>
          <w:numId w:val="12"/>
        </w:numPr>
        <w:rPr>
          <w:lang w:val="en-US"/>
        </w:rPr>
      </w:pPr>
      <w:r w:rsidRPr="006A0E7F">
        <w:rPr>
          <w:lang w:val="en-US" w:eastAsia="ja-JP"/>
        </w:rPr>
        <w:t xml:space="preserve">Drop </w:t>
      </w:r>
      <w:r>
        <w:rPr>
          <w:lang w:val="en-US" w:eastAsia="ja-JP"/>
        </w:rPr>
        <w:t>IAB nodes</w:t>
      </w:r>
      <w:r w:rsidRPr="006A0E7F">
        <w:rPr>
          <w:lang w:val="en-US" w:eastAsia="ja-JP"/>
        </w:rPr>
        <w:t xml:space="preserve"> corresponding to the simulated deployment model</w:t>
      </w:r>
      <w:r w:rsidRPr="006A0E7F">
        <w:rPr>
          <w:rFonts w:hint="eastAsia"/>
          <w:lang w:val="en-US" w:eastAsia="ja-JP"/>
        </w:rPr>
        <w:t>.</w:t>
      </w:r>
    </w:p>
    <w:p w14:paraId="12E02068" w14:textId="77777777" w:rsidR="00A37352" w:rsidRDefault="00A37352" w:rsidP="00A37352">
      <w:pPr>
        <w:pStyle w:val="B2"/>
        <w:numPr>
          <w:ilvl w:val="0"/>
          <w:numId w:val="12"/>
        </w:numPr>
        <w:rPr>
          <w:lang w:val="en-US" w:eastAsia="ja-JP"/>
        </w:rPr>
      </w:pPr>
      <w:r>
        <w:rPr>
          <w:lang w:val="en-US" w:eastAsia="ja-JP"/>
        </w:rPr>
        <w:t>Choose the central site as donor site</w:t>
      </w:r>
    </w:p>
    <w:p w14:paraId="3B47F46C" w14:textId="77777777" w:rsidR="00A37352" w:rsidRPr="00097AD4" w:rsidRDefault="00A37352" w:rsidP="00A37352">
      <w:pPr>
        <w:pStyle w:val="ListParagraph"/>
        <w:numPr>
          <w:ilvl w:val="1"/>
          <w:numId w:val="12"/>
        </w:numPr>
        <w:rPr>
          <w:lang w:val="en-US" w:eastAsia="ja-JP"/>
        </w:rPr>
      </w:pPr>
      <w:r w:rsidRPr="00097AD4">
        <w:rPr>
          <w:lang w:val="en-US" w:eastAsia="ja-JP"/>
        </w:rPr>
        <w:t>All three sectors of that site become donor sectors</w:t>
      </w:r>
    </w:p>
    <w:p w14:paraId="5278A761" w14:textId="533713E6" w:rsidR="00A37352" w:rsidRDefault="00A37352" w:rsidP="00A37352">
      <w:pPr>
        <w:pStyle w:val="B2"/>
        <w:numPr>
          <w:ilvl w:val="0"/>
          <w:numId w:val="12"/>
        </w:numPr>
        <w:rPr>
          <w:lang w:val="en-US" w:eastAsia="ja-JP"/>
        </w:rPr>
      </w:pPr>
      <w:r>
        <w:rPr>
          <w:lang w:val="en-US" w:eastAsia="ja-JP"/>
        </w:rPr>
        <w:t>Create network topology based on RSRP metric and the following assumptions:</w:t>
      </w:r>
    </w:p>
    <w:p w14:paraId="0303474F" w14:textId="2EF4FA9C" w:rsidR="00A37352" w:rsidRPr="00EF4552" w:rsidRDefault="00A37352" w:rsidP="00A37352">
      <w:pPr>
        <w:pStyle w:val="B2"/>
        <w:numPr>
          <w:ilvl w:val="1"/>
          <w:numId w:val="12"/>
        </w:numPr>
        <w:rPr>
          <w:lang w:val="en-US" w:eastAsia="ja-JP"/>
        </w:rPr>
      </w:pPr>
      <w:r>
        <w:rPr>
          <w:lang w:val="en-US" w:eastAsia="ja-JP"/>
        </w:rPr>
        <w:t>IAB node has only one MT and DU</w:t>
      </w:r>
      <w:r w:rsidR="00A14222">
        <w:rPr>
          <w:lang w:val="en-US" w:eastAsia="ja-JP"/>
        </w:rPr>
        <w:t>.</w:t>
      </w:r>
    </w:p>
    <w:p w14:paraId="79BA0D66" w14:textId="3B0B3044" w:rsidR="00A37352" w:rsidRDefault="00A37352" w:rsidP="00A37352">
      <w:pPr>
        <w:pStyle w:val="B2"/>
        <w:numPr>
          <w:ilvl w:val="1"/>
          <w:numId w:val="12"/>
        </w:numPr>
        <w:rPr>
          <w:lang w:val="en-US" w:eastAsia="ja-JP"/>
        </w:rPr>
      </w:pPr>
      <w:r>
        <w:rPr>
          <w:lang w:val="en-US" w:eastAsia="ja-JP"/>
        </w:rPr>
        <w:t>IAB node MT is connected to only one parent node DU.</w:t>
      </w:r>
    </w:p>
    <w:p w14:paraId="374763B1" w14:textId="1E2A9633" w:rsidR="00F10FB5" w:rsidRDefault="00F10FB5" w:rsidP="00A37352">
      <w:pPr>
        <w:pStyle w:val="B2"/>
        <w:numPr>
          <w:ilvl w:val="1"/>
          <w:numId w:val="12"/>
        </w:numPr>
        <w:rPr>
          <w:lang w:val="en-US" w:eastAsia="ja-JP"/>
        </w:rPr>
      </w:pPr>
      <w:r>
        <w:rPr>
          <w:lang w:val="en-US" w:eastAsia="ja-JP"/>
        </w:rPr>
        <w:t>IAB node DU can support multiple cells (multiple sectors)</w:t>
      </w:r>
      <w:r w:rsidR="00DB5F56">
        <w:rPr>
          <w:lang w:val="en-US" w:eastAsia="ja-JP"/>
        </w:rPr>
        <w:t>.</w:t>
      </w:r>
    </w:p>
    <w:p w14:paraId="71A10819" w14:textId="77777777" w:rsidR="00A37352" w:rsidRPr="00BE402B" w:rsidRDefault="00A37352" w:rsidP="00A37352">
      <w:pPr>
        <w:pStyle w:val="B2"/>
        <w:numPr>
          <w:ilvl w:val="1"/>
          <w:numId w:val="12"/>
        </w:numPr>
        <w:rPr>
          <w:lang w:val="en-US" w:eastAsia="ja-JP"/>
        </w:rPr>
      </w:pPr>
      <w:r w:rsidRPr="00BE402B">
        <w:rPr>
          <w:lang w:val="en-US" w:eastAsia="ja-JP"/>
        </w:rPr>
        <w:t>Associations are made assuming a single element</w:t>
      </w:r>
      <w:r>
        <w:rPr>
          <w:lang w:val="en-US" w:eastAsia="ja-JP"/>
        </w:rPr>
        <w:t xml:space="preserve"> (no beamforming)</w:t>
      </w:r>
      <w:r w:rsidRPr="00BE402B">
        <w:rPr>
          <w:lang w:val="en-US" w:eastAsia="ja-JP"/>
        </w:rPr>
        <w:t xml:space="preserve"> at both </w:t>
      </w:r>
      <w:r>
        <w:rPr>
          <w:lang w:val="en-US" w:eastAsia="ja-JP"/>
        </w:rPr>
        <w:t>children and parents IAB nodes</w:t>
      </w:r>
      <w:r w:rsidRPr="00BE402B">
        <w:rPr>
          <w:lang w:val="en-US" w:eastAsia="ja-JP"/>
        </w:rPr>
        <w:t>.</w:t>
      </w:r>
    </w:p>
    <w:p w14:paraId="49C0A5A3" w14:textId="7938DD21" w:rsidR="00A37352" w:rsidRDefault="00A37352" w:rsidP="00A37352">
      <w:pPr>
        <w:pStyle w:val="ListParagraph"/>
        <w:numPr>
          <w:ilvl w:val="0"/>
          <w:numId w:val="12"/>
        </w:numPr>
        <w:spacing w:line="480" w:lineRule="auto"/>
        <w:rPr>
          <w:lang w:val="en-US" w:eastAsia="ja-JP"/>
        </w:rPr>
      </w:pPr>
      <w:r w:rsidRPr="00AB12B3">
        <w:rPr>
          <w:lang w:val="en-US" w:eastAsia="ja-JP"/>
        </w:rPr>
        <w:t xml:space="preserve">Once network topology is formed, </w:t>
      </w:r>
      <w:r>
        <w:rPr>
          <w:lang w:val="en-US" w:eastAsia="ja-JP"/>
        </w:rPr>
        <w:t xml:space="preserve">activate </w:t>
      </w:r>
      <w:r w:rsidR="000D4279">
        <w:rPr>
          <w:lang w:val="en-US" w:eastAsia="ja-JP"/>
        </w:rPr>
        <w:t>DL or UL</w:t>
      </w:r>
      <w:r>
        <w:rPr>
          <w:lang w:val="en-US" w:eastAsia="ja-JP"/>
        </w:rPr>
        <w:t xml:space="preserve"> </w:t>
      </w:r>
      <w:r w:rsidRPr="00AB12B3">
        <w:rPr>
          <w:lang w:val="en-US" w:eastAsia="ja-JP"/>
        </w:rPr>
        <w:t>links</w:t>
      </w:r>
      <w:r>
        <w:rPr>
          <w:lang w:val="en-US" w:eastAsia="ja-JP"/>
        </w:rPr>
        <w:t xml:space="preserve"> subject to the following conditions:</w:t>
      </w:r>
    </w:p>
    <w:p w14:paraId="7E9F301C" w14:textId="1E6D5277" w:rsidR="00A37352" w:rsidRDefault="00572AE3" w:rsidP="00A37352">
      <w:pPr>
        <w:pStyle w:val="ListParagraph"/>
        <w:numPr>
          <w:ilvl w:val="1"/>
          <w:numId w:val="12"/>
        </w:numPr>
        <w:spacing w:line="480" w:lineRule="auto"/>
        <w:rPr>
          <w:lang w:val="en-US" w:eastAsia="ja-JP"/>
        </w:rPr>
      </w:pPr>
      <w:r>
        <w:rPr>
          <w:lang w:val="en-US" w:eastAsia="ja-JP"/>
        </w:rPr>
        <w:t xml:space="preserve">TDM operation: </w:t>
      </w:r>
      <w:r w:rsidR="00A37352">
        <w:rPr>
          <w:lang w:val="en-US" w:eastAsia="ja-JP"/>
        </w:rPr>
        <w:t>Each parent can only schedule one child at a time</w:t>
      </w:r>
      <w:r w:rsidR="00EB6032">
        <w:rPr>
          <w:lang w:val="en-US" w:eastAsia="ja-JP"/>
        </w:rPr>
        <w:t>.</w:t>
      </w:r>
    </w:p>
    <w:p w14:paraId="63015DF2" w14:textId="59692399" w:rsidR="00EB6032" w:rsidRDefault="00EB6032" w:rsidP="00A37352">
      <w:pPr>
        <w:pStyle w:val="ListParagraph"/>
        <w:numPr>
          <w:ilvl w:val="1"/>
          <w:numId w:val="12"/>
        </w:numPr>
        <w:spacing w:line="480" w:lineRule="auto"/>
        <w:rPr>
          <w:lang w:val="en-US" w:eastAsia="ja-JP"/>
        </w:rPr>
      </w:pPr>
      <w:r>
        <w:rPr>
          <w:lang w:val="en-US" w:eastAsia="ja-JP"/>
        </w:rPr>
        <w:t xml:space="preserve">MT and DU operations </w:t>
      </w:r>
      <w:r w:rsidR="00D25BC5">
        <w:rPr>
          <w:lang w:val="en-US" w:eastAsia="ja-JP"/>
        </w:rPr>
        <w:t xml:space="preserve">at each IAB node </w:t>
      </w:r>
      <w:r>
        <w:rPr>
          <w:lang w:val="en-US" w:eastAsia="ja-JP"/>
        </w:rPr>
        <w:t xml:space="preserve">(resource usage) are </w:t>
      </w:r>
      <w:proofErr w:type="spellStart"/>
      <w:r>
        <w:rPr>
          <w:lang w:val="en-US" w:eastAsia="ja-JP"/>
        </w:rPr>
        <w:t>TDM’d</w:t>
      </w:r>
      <w:proofErr w:type="spellEnd"/>
    </w:p>
    <w:p w14:paraId="6E7793ED" w14:textId="1AA1D159" w:rsidR="002059B2" w:rsidRDefault="002059B2" w:rsidP="002059B2">
      <w:pPr>
        <w:pStyle w:val="ListParagraph"/>
        <w:numPr>
          <w:ilvl w:val="2"/>
          <w:numId w:val="12"/>
        </w:numPr>
        <w:spacing w:line="480" w:lineRule="auto"/>
        <w:rPr>
          <w:lang w:val="en-US" w:eastAsia="ja-JP"/>
        </w:rPr>
      </w:pPr>
      <w:r>
        <w:rPr>
          <w:lang w:val="en-US" w:eastAsia="ja-JP"/>
        </w:rPr>
        <w:t>MT transmits</w:t>
      </w:r>
      <w:r w:rsidR="003D2298">
        <w:rPr>
          <w:lang w:val="en-US" w:eastAsia="ja-JP"/>
        </w:rPr>
        <w:t>/DU receives</w:t>
      </w:r>
      <w:r>
        <w:rPr>
          <w:lang w:val="en-US" w:eastAsia="ja-JP"/>
        </w:rPr>
        <w:t xml:space="preserve"> during UL parts of TDD pattern</w:t>
      </w:r>
      <w:r w:rsidR="00777A7A">
        <w:rPr>
          <w:lang w:val="en-US" w:eastAsia="ja-JP"/>
        </w:rPr>
        <w:t xml:space="preserve"> in TDM fashion</w:t>
      </w:r>
      <w:r w:rsidR="00783660">
        <w:rPr>
          <w:lang w:val="en-US" w:eastAsia="ja-JP"/>
        </w:rPr>
        <w:t xml:space="preserve"> </w:t>
      </w:r>
      <w:r w:rsidR="00282239">
        <w:rPr>
          <w:lang w:val="en-US" w:eastAsia="ja-JP"/>
        </w:rPr>
        <w:br/>
      </w:r>
      <w:r w:rsidR="00783660">
        <w:rPr>
          <w:lang w:val="en-US" w:eastAsia="ja-JP"/>
        </w:rPr>
        <w:t>at the same IAB node</w:t>
      </w:r>
    </w:p>
    <w:p w14:paraId="713C7A18" w14:textId="0E9EBF28" w:rsidR="002059B2" w:rsidRPr="002059B2" w:rsidRDefault="003D2298" w:rsidP="002059B2">
      <w:pPr>
        <w:pStyle w:val="ListParagraph"/>
        <w:numPr>
          <w:ilvl w:val="2"/>
          <w:numId w:val="12"/>
        </w:numPr>
        <w:spacing w:line="480" w:lineRule="auto"/>
        <w:rPr>
          <w:lang w:val="en-US" w:eastAsia="ja-JP"/>
        </w:rPr>
      </w:pPr>
      <w:r>
        <w:rPr>
          <w:lang w:val="en-US" w:eastAsia="ja-JP"/>
        </w:rPr>
        <w:t>MT receives/</w:t>
      </w:r>
      <w:r w:rsidR="002059B2">
        <w:rPr>
          <w:lang w:val="en-US" w:eastAsia="ja-JP"/>
        </w:rPr>
        <w:t>DU transmits during DL parts of TDD pattern</w:t>
      </w:r>
      <w:r w:rsidR="00777A7A">
        <w:rPr>
          <w:lang w:val="en-US" w:eastAsia="ja-JP"/>
        </w:rPr>
        <w:t xml:space="preserve"> in TDM fashion</w:t>
      </w:r>
      <w:r w:rsidR="00282239">
        <w:rPr>
          <w:lang w:val="en-US" w:eastAsia="ja-JP"/>
        </w:rPr>
        <w:br/>
        <w:t>at the same IAB node</w:t>
      </w:r>
    </w:p>
    <w:p w14:paraId="3C059078" w14:textId="4653AEF3" w:rsidR="00A37352" w:rsidRPr="003A4B42" w:rsidRDefault="0058737D" w:rsidP="00A37352">
      <w:pPr>
        <w:pStyle w:val="ListParagraph"/>
        <w:numPr>
          <w:ilvl w:val="1"/>
          <w:numId w:val="12"/>
        </w:numPr>
        <w:rPr>
          <w:lang w:val="en-US" w:eastAsia="ja-JP"/>
        </w:rPr>
      </w:pPr>
      <w:r>
        <w:rPr>
          <w:lang w:val="en-US" w:eastAsia="ja-JP"/>
        </w:rPr>
        <w:t>D</w:t>
      </w:r>
      <w:r w:rsidR="005D13CB">
        <w:rPr>
          <w:lang w:val="en-US" w:eastAsia="ja-JP"/>
        </w:rPr>
        <w:t xml:space="preserve">ifferent cells (different sectors) supported by the same DU must </w:t>
      </w:r>
      <w:r>
        <w:rPr>
          <w:lang w:val="en-US" w:eastAsia="ja-JP"/>
        </w:rPr>
        <w:t>have the same duplex direction</w:t>
      </w:r>
      <w:r w:rsidR="005D13CB">
        <w:rPr>
          <w:lang w:val="en-US" w:eastAsia="ja-JP"/>
        </w:rPr>
        <w:t>.</w:t>
      </w:r>
    </w:p>
    <w:p w14:paraId="3C840D75" w14:textId="77777777" w:rsidR="00A37352" w:rsidRDefault="00A37352" w:rsidP="00A37352">
      <w:pPr>
        <w:pStyle w:val="B2"/>
        <w:numPr>
          <w:ilvl w:val="0"/>
          <w:numId w:val="12"/>
        </w:numPr>
        <w:rPr>
          <w:lang w:val="en-US" w:eastAsia="ja-JP"/>
        </w:rPr>
      </w:pPr>
      <w:r w:rsidRPr="00BE402B">
        <w:rPr>
          <w:lang w:val="en-US" w:eastAsia="ja-JP"/>
        </w:rPr>
        <w:t xml:space="preserve">BF weights are adjusted to point to the LOS direction between </w:t>
      </w:r>
      <w:r>
        <w:rPr>
          <w:lang w:val="en-US" w:eastAsia="ja-JP"/>
        </w:rPr>
        <w:t>communicating IAB nodes.</w:t>
      </w:r>
    </w:p>
    <w:p w14:paraId="31050E62" w14:textId="02005D47" w:rsidR="00A37352" w:rsidRDefault="00A37352" w:rsidP="00A37352">
      <w:pPr>
        <w:pStyle w:val="B2"/>
        <w:numPr>
          <w:ilvl w:val="0"/>
          <w:numId w:val="12"/>
        </w:numPr>
        <w:rPr>
          <w:lang w:val="en-US" w:eastAsia="ja-JP"/>
        </w:rPr>
      </w:pPr>
      <w:r w:rsidRPr="00BE402B">
        <w:rPr>
          <w:lang w:val="en-US" w:eastAsia="ja-JP"/>
        </w:rPr>
        <w:t xml:space="preserve">Throughput is computed in the </w:t>
      </w:r>
      <w:r>
        <w:rPr>
          <w:lang w:val="en-US" w:eastAsia="ja-JP"/>
        </w:rPr>
        <w:t>IAB</w:t>
      </w:r>
      <w:r w:rsidRPr="00BE402B">
        <w:rPr>
          <w:lang w:val="en-US" w:eastAsia="ja-JP"/>
        </w:rPr>
        <w:t xml:space="preserve"> system without considering ACI as below:</w:t>
      </w:r>
    </w:p>
    <w:p w14:paraId="29294D65" w14:textId="77777777" w:rsidR="0015578E" w:rsidRDefault="00986B37" w:rsidP="0015578E">
      <w:pPr>
        <w:pStyle w:val="ListParagraph"/>
        <w:keepNext/>
        <w:numPr>
          <w:ilvl w:val="1"/>
          <w:numId w:val="12"/>
        </w:numPr>
      </w:pP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0015578E" w:rsidRPr="00CD31FA">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0015578E" w:rsidRPr="00CD31FA">
        <w:rPr>
          <w:lang w:val="en-US"/>
        </w:rPr>
        <w:t xml:space="preserve"> is the inter-cell interference.</w:t>
      </w:r>
    </w:p>
    <w:p w14:paraId="630726B6" w14:textId="77777777" w:rsidR="0015578E" w:rsidRPr="00BE402B" w:rsidRDefault="0015578E" w:rsidP="0015578E">
      <w:pPr>
        <w:pStyle w:val="B2"/>
        <w:ind w:left="0" w:firstLine="0"/>
        <w:rPr>
          <w:lang w:val="en-US" w:eastAsia="ja-JP"/>
        </w:rPr>
      </w:pPr>
    </w:p>
    <w:p w14:paraId="1FEF9FFF" w14:textId="77777777" w:rsidR="009B564A" w:rsidRDefault="009B564A" w:rsidP="00BC13CF">
      <w:pPr>
        <w:keepNext/>
      </w:pPr>
    </w:p>
    <w:p w14:paraId="4335C074" w14:textId="77777777" w:rsidR="002B4B40" w:rsidRPr="00A25DDF" w:rsidRDefault="002B4B40" w:rsidP="002B4B40">
      <w:pPr>
        <w:keepNext/>
        <w:rPr>
          <w:b/>
        </w:rPr>
      </w:pPr>
      <w:bookmarkStart w:id="1" w:name="_Ref4775362"/>
      <w:r w:rsidRPr="00452F31">
        <w:rPr>
          <w:b/>
        </w:rPr>
        <w:t xml:space="preserve">Proposal </w:t>
      </w:r>
      <w:r>
        <w:rPr>
          <w:b/>
        </w:rPr>
        <w:t>2</w:t>
      </w:r>
      <w:r w:rsidRPr="00452F31">
        <w:rPr>
          <w:b/>
        </w:rPr>
        <w:t>: RAN4 to agree on a common simulation methodology</w:t>
      </w:r>
      <w:r>
        <w:rPr>
          <w:b/>
        </w:rPr>
        <w:t xml:space="preserve"> </w:t>
      </w:r>
      <w:r w:rsidRPr="00E96AF8">
        <w:rPr>
          <w:b/>
        </w:rPr>
        <w:t>and adopt the simulation steps listed in</w:t>
      </w:r>
      <w:r>
        <w:rPr>
          <w:b/>
        </w:rPr>
        <w:t xml:space="preserve"> Section </w:t>
      </w:r>
      <w:r>
        <w:rPr>
          <w:b/>
        </w:rPr>
        <w:fldChar w:fldCharType="begin"/>
      </w:r>
      <w:r>
        <w:rPr>
          <w:b/>
        </w:rPr>
        <w:instrText xml:space="preserve"> REF _Ref4774692 \n \h </w:instrText>
      </w:r>
      <w:r>
        <w:rPr>
          <w:b/>
        </w:rPr>
      </w:r>
      <w:r>
        <w:rPr>
          <w:b/>
        </w:rPr>
        <w:fldChar w:fldCharType="separate"/>
      </w:r>
      <w:r>
        <w:rPr>
          <w:b/>
        </w:rPr>
        <w:t>3</w:t>
      </w:r>
      <w:r>
        <w:rPr>
          <w:b/>
        </w:rPr>
        <w:fldChar w:fldCharType="end"/>
      </w:r>
      <w:r>
        <w:rPr>
          <w:b/>
        </w:rPr>
        <w:t xml:space="preserve"> of</w:t>
      </w:r>
      <w:r w:rsidRPr="00E96AF8">
        <w:rPr>
          <w:b/>
        </w:rPr>
        <w:t xml:space="preserve"> this paper.</w:t>
      </w:r>
    </w:p>
    <w:p w14:paraId="5950BA98" w14:textId="4A72CC70" w:rsidR="009353D2" w:rsidRPr="00BC13CF" w:rsidRDefault="009353D2" w:rsidP="009353D2">
      <w:pPr>
        <w:pStyle w:val="Heading1"/>
      </w:pPr>
      <w:r>
        <w:t>Simulation assumptions</w:t>
      </w:r>
      <w:bookmarkEnd w:id="1"/>
    </w:p>
    <w:p w14:paraId="7AEF5704" w14:textId="59140013" w:rsidR="000D0C15" w:rsidRDefault="000D0C15" w:rsidP="00032A47">
      <w:pPr>
        <w:rPr>
          <w:rFonts w:cs="v5.0.0"/>
        </w:rPr>
      </w:pPr>
      <w:r>
        <w:rPr>
          <w:rFonts w:cs="v5.0.0"/>
        </w:rPr>
        <w:t>In the following we present a list of simulation assumptions to be adopted as baseline for further analysis and derivation of the reference throughput:</w:t>
      </w:r>
    </w:p>
    <w:p w14:paraId="6F53B9A2" w14:textId="6A654760" w:rsidR="000D0C15" w:rsidRDefault="000D0C15" w:rsidP="000D0C15">
      <w:pPr>
        <w:pStyle w:val="ListParagraph"/>
        <w:numPr>
          <w:ilvl w:val="0"/>
          <w:numId w:val="18"/>
        </w:numPr>
        <w:rPr>
          <w:rFonts w:cs="v5.0.0"/>
        </w:rPr>
      </w:pPr>
      <w:r>
        <w:rPr>
          <w:rFonts w:cs="v5.0.0"/>
        </w:rPr>
        <w:t xml:space="preserve">Access and backhaul traffic are </w:t>
      </w:r>
      <w:proofErr w:type="spellStart"/>
      <w:r>
        <w:rPr>
          <w:rFonts w:cs="v5.0.0"/>
        </w:rPr>
        <w:t>TDM’d</w:t>
      </w:r>
      <w:proofErr w:type="spellEnd"/>
      <w:r>
        <w:rPr>
          <w:rFonts w:cs="v5.0.0"/>
        </w:rPr>
        <w:t xml:space="preserve"> at each IAB node sector</w:t>
      </w:r>
    </w:p>
    <w:p w14:paraId="4AC46787" w14:textId="3440FB87" w:rsidR="000D0C15" w:rsidRDefault="000D0C15" w:rsidP="000D0C15">
      <w:pPr>
        <w:pStyle w:val="ListParagraph"/>
        <w:numPr>
          <w:ilvl w:val="0"/>
          <w:numId w:val="18"/>
        </w:numPr>
        <w:rPr>
          <w:rFonts w:cs="v5.0.0"/>
        </w:rPr>
      </w:pPr>
      <w:r>
        <w:rPr>
          <w:rFonts w:cs="v5.0.0"/>
        </w:rPr>
        <w:t xml:space="preserve">Power control </w:t>
      </w:r>
      <w:r w:rsidR="00566522">
        <w:rPr>
          <w:rFonts w:cs="v5.0.0"/>
        </w:rPr>
        <w:t xml:space="preserve">at MT for UL transmissions and no power control at DU </w:t>
      </w:r>
      <w:proofErr w:type="gramStart"/>
      <w:r w:rsidR="00566522">
        <w:rPr>
          <w:rFonts w:cs="v5.0.0"/>
        </w:rPr>
        <w:t>for DL</w:t>
      </w:r>
      <w:proofErr w:type="gramEnd"/>
      <w:r w:rsidR="00566522">
        <w:rPr>
          <w:rFonts w:cs="v5.0.0"/>
        </w:rPr>
        <w:t xml:space="preserve"> transmission</w:t>
      </w:r>
    </w:p>
    <w:p w14:paraId="3BFE4096" w14:textId="61C84BF0" w:rsidR="00566522" w:rsidRDefault="00831768" w:rsidP="000D0C15">
      <w:pPr>
        <w:pStyle w:val="ListParagraph"/>
        <w:numPr>
          <w:ilvl w:val="0"/>
          <w:numId w:val="18"/>
        </w:numPr>
        <w:rPr>
          <w:rFonts w:cs="v5.0.0"/>
        </w:rPr>
      </w:pPr>
      <w:r>
        <w:rPr>
          <w:rFonts w:cs="v5.0.0"/>
        </w:rPr>
        <w:t>One</w:t>
      </w:r>
      <w:r w:rsidR="00CF3608">
        <w:rPr>
          <w:rFonts w:cs="v5.0.0"/>
        </w:rPr>
        <w:t xml:space="preserve"> panel at each IAB node sector</w:t>
      </w:r>
    </w:p>
    <w:p w14:paraId="289466F9" w14:textId="5BEC094A" w:rsidR="00CF3608" w:rsidRDefault="00831768" w:rsidP="00CF3608">
      <w:pPr>
        <w:pStyle w:val="ListParagraph"/>
        <w:numPr>
          <w:ilvl w:val="1"/>
          <w:numId w:val="18"/>
        </w:numPr>
        <w:rPr>
          <w:rFonts w:cs="v5.0.0"/>
        </w:rPr>
      </w:pPr>
      <w:r>
        <w:rPr>
          <w:rFonts w:cs="v5.0.0"/>
        </w:rPr>
        <w:t>Shared between</w:t>
      </w:r>
      <w:r w:rsidR="00CF3608">
        <w:rPr>
          <w:rFonts w:cs="v5.0.0"/>
        </w:rPr>
        <w:t xml:space="preserve"> access and backhaul traffic</w:t>
      </w:r>
    </w:p>
    <w:p w14:paraId="05A03B1E" w14:textId="4FA8B3DE" w:rsidR="00CF3608" w:rsidRDefault="006968C9" w:rsidP="00CF3608">
      <w:pPr>
        <w:pStyle w:val="ListParagraph"/>
        <w:numPr>
          <w:ilvl w:val="1"/>
          <w:numId w:val="18"/>
        </w:numPr>
        <w:rPr>
          <w:rFonts w:cs="v5.0.0"/>
        </w:rPr>
      </w:pPr>
      <w:r>
        <w:rPr>
          <w:rFonts w:cs="v5.0.0"/>
        </w:rPr>
        <w:t>P</w:t>
      </w:r>
      <w:r w:rsidR="00CF3608">
        <w:rPr>
          <w:rFonts w:cs="v5.0.0"/>
        </w:rPr>
        <w:t>anel has 16x8 antenna array in FR2</w:t>
      </w:r>
    </w:p>
    <w:p w14:paraId="7AD602A1" w14:textId="6D1DB97D" w:rsidR="008F3FB2" w:rsidRDefault="006968C9" w:rsidP="00032A47">
      <w:pPr>
        <w:pStyle w:val="ListParagraph"/>
        <w:numPr>
          <w:ilvl w:val="1"/>
          <w:numId w:val="18"/>
        </w:numPr>
        <w:rPr>
          <w:rFonts w:cs="v5.0.0"/>
        </w:rPr>
      </w:pPr>
      <w:r>
        <w:rPr>
          <w:rFonts w:cs="v5.0.0"/>
        </w:rPr>
        <w:t>P</w:t>
      </w:r>
      <w:bookmarkStart w:id="2" w:name="_GoBack"/>
      <w:bookmarkEnd w:id="2"/>
      <w:r w:rsidR="00CF3608">
        <w:rPr>
          <w:rFonts w:cs="v5.0.0"/>
        </w:rPr>
        <w:t>anel has 8x8 antenna array in FR</w:t>
      </w:r>
      <w:r w:rsidR="0058430F">
        <w:rPr>
          <w:rFonts w:cs="v5.0.0"/>
        </w:rPr>
        <w:t>1</w:t>
      </w:r>
    </w:p>
    <w:p w14:paraId="5DB5DE9E" w14:textId="7487160B" w:rsidR="00162925" w:rsidRDefault="00B65DDE" w:rsidP="00162925">
      <w:pPr>
        <w:pStyle w:val="ListParagraph"/>
        <w:numPr>
          <w:ilvl w:val="0"/>
          <w:numId w:val="18"/>
        </w:numPr>
        <w:rPr>
          <w:rFonts w:cs="v5.0.0"/>
        </w:rPr>
      </w:pPr>
      <w:r>
        <w:rPr>
          <w:rFonts w:cs="v5.0.0"/>
        </w:rPr>
        <w:t>Re-use the p</w:t>
      </w:r>
      <w:r w:rsidR="00162925">
        <w:rPr>
          <w:rFonts w:cs="v5.0.0"/>
        </w:rPr>
        <w:t>athloss model between parent/donor IAB node DU and child IAB node MT</w:t>
      </w:r>
      <w:r w:rsidR="00D30CF4">
        <w:rPr>
          <w:rFonts w:cs="v5.0.0"/>
        </w:rPr>
        <w:t xml:space="preserve"> agreed in RAN1</w:t>
      </w:r>
      <w:r w:rsidR="00164666">
        <w:rPr>
          <w:rFonts w:cs="v5.0.0"/>
        </w:rPr>
        <w:t xml:space="preserve"> in TR 38.874</w:t>
      </w:r>
    </w:p>
    <w:p w14:paraId="7D6592A9" w14:textId="5F381FC4" w:rsidR="003D675A" w:rsidRDefault="003D675A" w:rsidP="003D675A">
      <w:pPr>
        <w:pStyle w:val="ListParagraph"/>
        <w:numPr>
          <w:ilvl w:val="1"/>
          <w:numId w:val="18"/>
        </w:numPr>
        <w:rPr>
          <w:rFonts w:cs="v5.0.0"/>
        </w:rPr>
      </w:pPr>
      <w:r w:rsidRPr="003D675A">
        <w:rPr>
          <w:rFonts w:cs="v5.0.0"/>
          <w:i/>
        </w:rPr>
        <w:t>The path loss for links between the IAB-node and candidate serving IAB-nodes/donors is determined based on N =3 independent large-scale channel realizations (</w:t>
      </w:r>
      <w:proofErr w:type="gramStart"/>
      <w:r w:rsidRPr="003D675A">
        <w:rPr>
          <w:rFonts w:cs="v5.0.0"/>
          <w:i/>
        </w:rPr>
        <w:t>taking into account</w:t>
      </w:r>
      <w:proofErr w:type="gramEnd"/>
      <w:r w:rsidRPr="003D675A">
        <w:rPr>
          <w:rFonts w:cs="v5.0.0"/>
          <w:i/>
        </w:rPr>
        <w:t xml:space="preserve"> LOS/NLOS probability and shadow fading). The realization that results in the minimum pathloss between the IAB-node and the associated serving IAB-node/donor is selected.</w:t>
      </w:r>
    </w:p>
    <w:p w14:paraId="10AC0539" w14:textId="325AF689" w:rsidR="003D675A" w:rsidRPr="00202555" w:rsidRDefault="00164666" w:rsidP="00202555">
      <w:pPr>
        <w:pStyle w:val="ListParagraph"/>
        <w:numPr>
          <w:ilvl w:val="0"/>
          <w:numId w:val="18"/>
        </w:numPr>
        <w:rPr>
          <w:rFonts w:cs="v5.0.0"/>
        </w:rPr>
      </w:pPr>
      <w:r>
        <w:rPr>
          <w:rFonts w:cs="v5.0.0"/>
        </w:rPr>
        <w:t>Pathloss model for cross-links between IAB nodes follows the one defined in TR 38.901</w:t>
      </w:r>
      <w:bookmarkStart w:id="3" w:name="_Ref521514866"/>
    </w:p>
    <w:p w14:paraId="2D40B98C" w14:textId="46657590" w:rsidR="00882442" w:rsidRDefault="00882442" w:rsidP="00C05884">
      <w:pPr>
        <w:keepNext/>
        <w:rPr>
          <w:b/>
          <w:lang w:val="en-US"/>
        </w:rPr>
      </w:pPr>
      <w:r>
        <w:rPr>
          <w:b/>
          <w:lang w:val="en-US"/>
        </w:rPr>
        <w:t xml:space="preserve">Proposal </w:t>
      </w:r>
      <w:r w:rsidR="00A25DDF">
        <w:rPr>
          <w:b/>
          <w:lang w:val="en-US"/>
        </w:rPr>
        <w:t>3:</w:t>
      </w:r>
      <w:r>
        <w:rPr>
          <w:b/>
          <w:lang w:val="en-US"/>
        </w:rPr>
        <w:t xml:space="preserve"> RAN4 to agree on the simulation assumptions </w:t>
      </w:r>
      <w:r w:rsidR="003D675A">
        <w:rPr>
          <w:b/>
          <w:lang w:val="en-US"/>
        </w:rPr>
        <w:t>listed in</w:t>
      </w:r>
      <w:r w:rsidR="00A82567">
        <w:rPr>
          <w:b/>
          <w:lang w:val="en-US"/>
        </w:rPr>
        <w:t xml:space="preserve"> Section</w:t>
      </w:r>
      <w:r w:rsidR="003D675A">
        <w:rPr>
          <w:b/>
          <w:lang w:val="en-US"/>
        </w:rPr>
        <w:t xml:space="preserve"> </w:t>
      </w:r>
      <w:r w:rsidR="00A82567">
        <w:rPr>
          <w:b/>
          <w:lang w:val="en-US"/>
        </w:rPr>
        <w:fldChar w:fldCharType="begin"/>
      </w:r>
      <w:r w:rsidR="00A82567">
        <w:rPr>
          <w:b/>
          <w:lang w:val="en-US"/>
        </w:rPr>
        <w:instrText xml:space="preserve"> REF _Ref4775362 \n \h </w:instrText>
      </w:r>
      <w:r w:rsidR="00A82567">
        <w:rPr>
          <w:b/>
          <w:lang w:val="en-US"/>
        </w:rPr>
      </w:r>
      <w:r w:rsidR="00A82567">
        <w:rPr>
          <w:b/>
          <w:lang w:val="en-US"/>
        </w:rPr>
        <w:fldChar w:fldCharType="separate"/>
      </w:r>
      <w:r w:rsidR="00A82567">
        <w:rPr>
          <w:b/>
          <w:lang w:val="en-US"/>
        </w:rPr>
        <w:t>4</w:t>
      </w:r>
      <w:r w:rsidR="00A82567">
        <w:rPr>
          <w:b/>
          <w:lang w:val="en-US"/>
        </w:rPr>
        <w:fldChar w:fldCharType="end"/>
      </w:r>
      <w:r w:rsidR="00A82567">
        <w:rPr>
          <w:b/>
          <w:lang w:val="en-US"/>
        </w:rPr>
        <w:t xml:space="preserve"> of th</w:t>
      </w:r>
      <w:r w:rsidR="00740174">
        <w:rPr>
          <w:b/>
          <w:lang w:val="en-US"/>
        </w:rPr>
        <w:t>is</w:t>
      </w:r>
      <w:r w:rsidR="00A82567">
        <w:rPr>
          <w:b/>
          <w:lang w:val="en-US"/>
        </w:rPr>
        <w:t xml:space="preserve"> paper</w:t>
      </w:r>
      <w:r w:rsidR="003D675A">
        <w:rPr>
          <w:b/>
          <w:lang w:val="en-US"/>
        </w:rPr>
        <w:t>.</w:t>
      </w:r>
    </w:p>
    <w:bookmarkEnd w:id="3"/>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7E5C8BD2" w14:textId="74DAA8A8" w:rsidR="005538B3" w:rsidRDefault="005538B3" w:rsidP="005538B3">
      <w:pPr>
        <w:rPr>
          <w:lang w:val="en-US"/>
        </w:rPr>
      </w:pPr>
      <w:r>
        <w:rPr>
          <w:lang w:val="en-US"/>
        </w:rPr>
        <w:t xml:space="preserve">In this contribution we </w:t>
      </w:r>
      <w:r w:rsidR="00FF2E2E">
        <w:rPr>
          <w:lang w:val="en-US"/>
        </w:rPr>
        <w:t xml:space="preserve">presented </w:t>
      </w:r>
      <w:r w:rsidR="00EF43BA">
        <w:rPr>
          <w:lang w:val="en-US"/>
        </w:rPr>
        <w:t>our views on</w:t>
      </w:r>
      <w:r w:rsidR="00FF2E2E">
        <w:rPr>
          <w:lang w:val="en-US"/>
        </w:rPr>
        <w:t xml:space="preserve"> the</w:t>
      </w:r>
      <w:r w:rsidR="007F6244">
        <w:rPr>
          <w:lang w:val="en-US"/>
        </w:rPr>
        <w:t xml:space="preserve"> simulation methodology and assumptions for </w:t>
      </w:r>
      <w:r w:rsidR="00FF2E2E">
        <w:rPr>
          <w:lang w:val="en-US"/>
        </w:rPr>
        <w:t xml:space="preserve">IAB </w:t>
      </w:r>
      <w:r w:rsidR="001266EC">
        <w:rPr>
          <w:lang w:val="en-US"/>
        </w:rPr>
        <w:t>network to be used to derive the co-channel reference throughput</w:t>
      </w:r>
      <w:r w:rsidR="00FF2E2E">
        <w:rPr>
          <w:lang w:val="en-US"/>
        </w:rPr>
        <w:t>.</w:t>
      </w:r>
    </w:p>
    <w:p w14:paraId="03853277" w14:textId="153AFE6A" w:rsidR="00A25DDF" w:rsidRDefault="00A25DDF" w:rsidP="005538B3">
      <w:pPr>
        <w:rPr>
          <w:lang w:val="en-US"/>
        </w:rPr>
      </w:pPr>
      <w:r>
        <w:rPr>
          <w:lang w:val="en-US"/>
        </w:rPr>
        <w:t>In that direction, we made the following proposals:</w:t>
      </w:r>
    </w:p>
    <w:p w14:paraId="133ED46B" w14:textId="25DCC30B" w:rsidR="00A25DDF" w:rsidRPr="00A25DDF" w:rsidRDefault="00A25DDF" w:rsidP="005538B3">
      <w:pPr>
        <w:rPr>
          <w:b/>
        </w:rPr>
      </w:pPr>
      <w:r w:rsidRPr="006E0A18">
        <w:rPr>
          <w:b/>
        </w:rPr>
        <w:t xml:space="preserve">Proposal </w:t>
      </w:r>
      <w:r>
        <w:rPr>
          <w:b/>
        </w:rPr>
        <w:t>1</w:t>
      </w:r>
      <w:r w:rsidRPr="006E0A18">
        <w:rPr>
          <w:b/>
        </w:rPr>
        <w:t xml:space="preserve">: </w:t>
      </w:r>
      <w:r>
        <w:rPr>
          <w:b/>
        </w:rPr>
        <w:t>Employ</w:t>
      </w:r>
      <w:r w:rsidRPr="006E0A18">
        <w:rPr>
          <w:b/>
        </w:rPr>
        <w:t xml:space="preserve"> RSRP based formation of network topology.</w:t>
      </w:r>
    </w:p>
    <w:p w14:paraId="2DA7A8B4" w14:textId="2A1F079A" w:rsidR="00A25DDF" w:rsidRPr="00A25DDF" w:rsidRDefault="00A25DDF" w:rsidP="00A25DDF">
      <w:pPr>
        <w:keepNext/>
        <w:rPr>
          <w:b/>
        </w:rPr>
      </w:pPr>
      <w:r w:rsidRPr="00452F31">
        <w:rPr>
          <w:b/>
        </w:rPr>
        <w:t xml:space="preserve">Proposal </w:t>
      </w:r>
      <w:r>
        <w:rPr>
          <w:b/>
        </w:rPr>
        <w:t>2</w:t>
      </w:r>
      <w:r w:rsidRPr="00452F31">
        <w:rPr>
          <w:b/>
        </w:rPr>
        <w:t>: RAN4 to agree on a common simulation methodology</w:t>
      </w:r>
      <w:r>
        <w:rPr>
          <w:b/>
        </w:rPr>
        <w:t xml:space="preserve"> </w:t>
      </w:r>
      <w:r w:rsidRPr="00E96AF8">
        <w:rPr>
          <w:b/>
        </w:rPr>
        <w:t>and adopt the simulation steps listed in</w:t>
      </w:r>
      <w:r w:rsidR="00C57B8C">
        <w:rPr>
          <w:b/>
        </w:rPr>
        <w:t xml:space="preserve"> Section </w:t>
      </w:r>
      <w:r w:rsidR="00C57B8C">
        <w:rPr>
          <w:b/>
        </w:rPr>
        <w:fldChar w:fldCharType="begin"/>
      </w:r>
      <w:r w:rsidR="00C57B8C">
        <w:rPr>
          <w:b/>
        </w:rPr>
        <w:instrText xml:space="preserve"> REF _Ref4774692 \n \h </w:instrText>
      </w:r>
      <w:r w:rsidR="00C57B8C">
        <w:rPr>
          <w:b/>
        </w:rPr>
      </w:r>
      <w:r w:rsidR="00C57B8C">
        <w:rPr>
          <w:b/>
        </w:rPr>
        <w:fldChar w:fldCharType="separate"/>
      </w:r>
      <w:r w:rsidR="00C57B8C">
        <w:rPr>
          <w:b/>
        </w:rPr>
        <w:t>3</w:t>
      </w:r>
      <w:r w:rsidR="00C57B8C">
        <w:rPr>
          <w:b/>
        </w:rPr>
        <w:fldChar w:fldCharType="end"/>
      </w:r>
      <w:r w:rsidR="00C57B8C">
        <w:rPr>
          <w:b/>
        </w:rPr>
        <w:t xml:space="preserve"> of</w:t>
      </w:r>
      <w:r w:rsidRPr="00E96AF8">
        <w:rPr>
          <w:b/>
        </w:rPr>
        <w:t xml:space="preserve"> this paper.</w:t>
      </w:r>
    </w:p>
    <w:p w14:paraId="2E2BE857" w14:textId="375D83EE" w:rsidR="00FF2E2E" w:rsidRPr="00A25DDF" w:rsidRDefault="00A25DDF" w:rsidP="00A25DDF">
      <w:pPr>
        <w:keepNext/>
        <w:rPr>
          <w:b/>
          <w:lang w:val="en-US"/>
        </w:rPr>
      </w:pPr>
      <w:r>
        <w:rPr>
          <w:b/>
          <w:lang w:val="en-US"/>
        </w:rPr>
        <w:t xml:space="preserve">Proposal 3: RAN4 to agree on the simulation assumptions </w:t>
      </w:r>
      <w:r w:rsidR="00043FF3">
        <w:rPr>
          <w:b/>
          <w:lang w:val="en-US"/>
        </w:rPr>
        <w:t xml:space="preserve">listed in Section </w:t>
      </w:r>
      <w:r w:rsidR="00043FF3">
        <w:rPr>
          <w:b/>
          <w:lang w:val="en-US"/>
        </w:rPr>
        <w:fldChar w:fldCharType="begin"/>
      </w:r>
      <w:r w:rsidR="00043FF3">
        <w:rPr>
          <w:b/>
          <w:lang w:val="en-US"/>
        </w:rPr>
        <w:instrText xml:space="preserve"> REF _Ref4775362 \n \h </w:instrText>
      </w:r>
      <w:r w:rsidR="00043FF3">
        <w:rPr>
          <w:b/>
          <w:lang w:val="en-US"/>
        </w:rPr>
      </w:r>
      <w:r w:rsidR="00043FF3">
        <w:rPr>
          <w:b/>
          <w:lang w:val="en-US"/>
        </w:rPr>
        <w:fldChar w:fldCharType="separate"/>
      </w:r>
      <w:r w:rsidR="00043FF3">
        <w:rPr>
          <w:b/>
          <w:lang w:val="en-US"/>
        </w:rPr>
        <w:t>4</w:t>
      </w:r>
      <w:r w:rsidR="00043FF3">
        <w:rPr>
          <w:b/>
          <w:lang w:val="en-US"/>
        </w:rPr>
        <w:fldChar w:fldCharType="end"/>
      </w:r>
      <w:r w:rsidR="00043FF3">
        <w:rPr>
          <w:b/>
          <w:lang w:val="en-US"/>
        </w:rPr>
        <w:t xml:space="preserve"> of th</w:t>
      </w:r>
      <w:r w:rsidR="00740174">
        <w:rPr>
          <w:b/>
          <w:lang w:val="en-US"/>
        </w:rPr>
        <w:t>is</w:t>
      </w:r>
      <w:r w:rsidR="00043FF3">
        <w:rPr>
          <w:b/>
          <w:lang w:val="en-US"/>
        </w:rPr>
        <w:t xml:space="preserve"> paper.</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4" w:name="_Ref4485324"/>
      <w:bookmarkStart w:id="5" w:name="_Ref4573247"/>
      <w:r w:rsidRPr="000C5EDD">
        <w:rPr>
          <w:lang w:val="en-US"/>
        </w:rPr>
        <w:t>RP-18</w:t>
      </w:r>
      <w:bookmarkEnd w:id="4"/>
      <w:r w:rsidR="00AB04EF">
        <w:rPr>
          <w:lang w:val="en-US"/>
        </w:rPr>
        <w:t>2882, “</w:t>
      </w:r>
      <w:r w:rsidR="00AB04EF" w:rsidRPr="00AB04EF">
        <w:rPr>
          <w:lang w:val="en-US"/>
        </w:rPr>
        <w:t>New WID: Integrated Access and Backhaul for NR</w:t>
      </w:r>
      <w:r w:rsidR="00AB04EF">
        <w:rPr>
          <w:lang w:val="en-US"/>
        </w:rPr>
        <w:t>”, Qualcomm Incorporated.</w:t>
      </w:r>
      <w:bookmarkEnd w:id="5"/>
    </w:p>
    <w:p w14:paraId="0DCF129F" w14:textId="6FDCAD1C" w:rsidR="000D41EC" w:rsidRDefault="006E0A18" w:rsidP="006E0A18">
      <w:pPr>
        <w:pStyle w:val="ListParagraph"/>
        <w:numPr>
          <w:ilvl w:val="0"/>
          <w:numId w:val="2"/>
        </w:numPr>
        <w:rPr>
          <w:lang w:val="en-US"/>
        </w:rPr>
      </w:pPr>
      <w:bookmarkStart w:id="6"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6"/>
    </w:p>
    <w:p w14:paraId="7FE9FF3B" w14:textId="2DFF0730" w:rsidR="00072F1F" w:rsidRPr="006E0A18" w:rsidRDefault="00072F1F" w:rsidP="006E0A18">
      <w:pPr>
        <w:pStyle w:val="ListParagraph"/>
        <w:numPr>
          <w:ilvl w:val="0"/>
          <w:numId w:val="2"/>
        </w:numPr>
        <w:rPr>
          <w:lang w:val="en-US"/>
        </w:rPr>
      </w:pPr>
      <w:bookmarkStart w:id="7" w:name="_Ref4581330"/>
      <w:r>
        <w:rPr>
          <w:lang w:val="en-US"/>
        </w:rPr>
        <w:t>3GPP TR 38.874, “</w:t>
      </w:r>
      <w:r w:rsidRPr="00072F1F">
        <w:rPr>
          <w:lang w:val="en-US"/>
        </w:rPr>
        <w:t>Study on Integrated Access and Backhaul</w:t>
      </w:r>
      <w:r>
        <w:rPr>
          <w:lang w:val="en-US"/>
        </w:rPr>
        <w:t>”.</w:t>
      </w:r>
      <w:bookmarkEnd w:id="7"/>
    </w:p>
    <w:sectPr w:rsidR="00072F1F" w:rsidRPr="006E0A1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7F49" w14:textId="77777777" w:rsidR="00986B37" w:rsidRDefault="00986B37">
      <w:r>
        <w:separator/>
      </w:r>
    </w:p>
  </w:endnote>
  <w:endnote w:type="continuationSeparator" w:id="0">
    <w:p w14:paraId="7A5938B1" w14:textId="77777777" w:rsidR="00986B37" w:rsidRDefault="0098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82F3C" w14:textId="77777777" w:rsidR="00986B37" w:rsidRDefault="00986B37">
      <w:r>
        <w:separator/>
      </w:r>
    </w:p>
  </w:footnote>
  <w:footnote w:type="continuationSeparator" w:id="0">
    <w:p w14:paraId="45B6A483" w14:textId="77777777" w:rsidR="00986B37" w:rsidRDefault="00986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2"/>
  </w:num>
  <w:num w:numId="4">
    <w:abstractNumId w:val="14"/>
  </w:num>
  <w:num w:numId="5">
    <w:abstractNumId w:val="8"/>
  </w:num>
  <w:num w:numId="6">
    <w:abstractNumId w:val="4"/>
  </w:num>
  <w:num w:numId="7">
    <w:abstractNumId w:val="0"/>
  </w:num>
  <w:num w:numId="8">
    <w:abstractNumId w:val="11"/>
  </w:num>
  <w:num w:numId="9">
    <w:abstractNumId w:val="5"/>
  </w:num>
  <w:num w:numId="10">
    <w:abstractNumId w:val="7"/>
  </w:num>
  <w:num w:numId="11">
    <w:abstractNumId w:val="17"/>
  </w:num>
  <w:num w:numId="12">
    <w:abstractNumId w:val="16"/>
  </w:num>
  <w:num w:numId="13">
    <w:abstractNumId w:val="1"/>
  </w:num>
  <w:num w:numId="14">
    <w:abstractNumId w:val="3"/>
  </w:num>
  <w:num w:numId="15">
    <w:abstractNumId w:val="2"/>
  </w:num>
  <w:num w:numId="16">
    <w:abstractNumId w:val="10"/>
  </w:num>
  <w:num w:numId="17">
    <w:abstractNumId w:val="15"/>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C3C"/>
    <w:rsid w:val="000E7F96"/>
    <w:rsid w:val="000F0E0B"/>
    <w:rsid w:val="000F0E22"/>
    <w:rsid w:val="000F1DA5"/>
    <w:rsid w:val="000F3126"/>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78E"/>
    <w:rsid w:val="0015595E"/>
    <w:rsid w:val="00155A8B"/>
    <w:rsid w:val="00156397"/>
    <w:rsid w:val="001566FA"/>
    <w:rsid w:val="0015760F"/>
    <w:rsid w:val="0016046E"/>
    <w:rsid w:val="00160ED5"/>
    <w:rsid w:val="0016105D"/>
    <w:rsid w:val="0016136A"/>
    <w:rsid w:val="001619CC"/>
    <w:rsid w:val="00161FE8"/>
    <w:rsid w:val="001624B9"/>
    <w:rsid w:val="00162645"/>
    <w:rsid w:val="00162925"/>
    <w:rsid w:val="00163472"/>
    <w:rsid w:val="00163997"/>
    <w:rsid w:val="00164666"/>
    <w:rsid w:val="00164879"/>
    <w:rsid w:val="0016644D"/>
    <w:rsid w:val="00167913"/>
    <w:rsid w:val="001679C5"/>
    <w:rsid w:val="00170570"/>
    <w:rsid w:val="0017081C"/>
    <w:rsid w:val="00170C0A"/>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982"/>
    <w:rsid w:val="001B6B77"/>
    <w:rsid w:val="001C0990"/>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FD"/>
    <w:rsid w:val="002A3D10"/>
    <w:rsid w:val="002A4F99"/>
    <w:rsid w:val="002A5A2D"/>
    <w:rsid w:val="002A5D5F"/>
    <w:rsid w:val="002A679B"/>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DC"/>
    <w:rsid w:val="003D609F"/>
    <w:rsid w:val="003D675A"/>
    <w:rsid w:val="003D6C47"/>
    <w:rsid w:val="003D6F0B"/>
    <w:rsid w:val="003D6F16"/>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669"/>
    <w:rsid w:val="00572AE3"/>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B81"/>
    <w:rsid w:val="00586D95"/>
    <w:rsid w:val="0058737D"/>
    <w:rsid w:val="005873E4"/>
    <w:rsid w:val="005877E7"/>
    <w:rsid w:val="00587877"/>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A61"/>
    <w:rsid w:val="008632C0"/>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D9A"/>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E75"/>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61A"/>
    <w:rsid w:val="00CD2764"/>
    <w:rsid w:val="00CD2AF4"/>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5BC5"/>
    <w:rsid w:val="00D26312"/>
    <w:rsid w:val="00D26419"/>
    <w:rsid w:val="00D26547"/>
    <w:rsid w:val="00D26BA2"/>
    <w:rsid w:val="00D273DE"/>
    <w:rsid w:val="00D30CF4"/>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6AF8"/>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C00"/>
    <w:rsid w:val="00EF34CA"/>
    <w:rsid w:val="00EF366C"/>
    <w:rsid w:val="00EF3D73"/>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596B02B6-DF3C-4AE1-AEC7-3F547D6B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240</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123</cp:revision>
  <cp:lastPrinted>2018-04-06T13:41:00Z</cp:lastPrinted>
  <dcterms:created xsi:type="dcterms:W3CDTF">2019-04-01T13:39:00Z</dcterms:created>
  <dcterms:modified xsi:type="dcterms:W3CDTF">2019-05-03T21:33:00Z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